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bookmarkStart w:id="0" w:name="_GoBack"/>
      <w:bookmarkEnd w:id="0"/>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2"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3"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4"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5"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TERCEIRA – MODELOS DE EXECUÇÃO E GESTÃO CONTRATUAIS (</w:t>
      </w:r>
      <w:hyperlink r:id="rId16"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7"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8"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9"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1"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2"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3"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5"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1"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2"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7"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8"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9"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apólice do seguro garantia deverá acompanhar as modificações referentes à vigência do contrato principal mediante a emissão do respectivo endosso pela seguradora.</w:t>
      </w:r>
    </w:p>
    <w:p w14:paraId="72E5D27F" w14:textId="36D5A63F"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160204">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3"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4" w:name="_Ref118297166"/>
      <w:r w:rsidRPr="00CD7B93">
        <w:rPr>
          <w:color w:val="000000" w:themeColor="text1"/>
        </w:rPr>
        <w:t>A garantia assegurará, qualquer que seja a modalidade escolhida, o pagamento de:</w:t>
      </w:r>
      <w:bookmarkEnd w:id="4"/>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60CDB44E"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160204">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1"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3"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4"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5"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6"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7" w:anchor="art156§2" w:history="1">
        <w:r w:rsidRPr="00CD7B93">
          <w:rPr>
            <w:rStyle w:val="Hyperlink"/>
            <w:rFonts w:ascii="Arial" w:eastAsia="Arial" w:hAnsi="Arial" w:cs="Arial"/>
            <w:color w:val="000000" w:themeColor="text1"/>
            <w:sz w:val="20"/>
            <w:szCs w:val="20"/>
          </w:rPr>
          <w:t xml:space="preserve">art. 156, §2º, da </w:t>
        </w:r>
        <w:bookmarkStart w:id="5" w:name="_Hlk114504069"/>
        <w:r w:rsidRPr="00CD7B93">
          <w:rPr>
            <w:rStyle w:val="Hyperlink"/>
            <w:rFonts w:ascii="Arial" w:eastAsia="Arial" w:hAnsi="Arial" w:cs="Arial"/>
            <w:color w:val="000000" w:themeColor="text1"/>
            <w:sz w:val="20"/>
            <w:szCs w:val="20"/>
          </w:rPr>
          <w:t>Lei nº 14.133, de 2021</w:t>
        </w:r>
        <w:bookmarkEnd w:id="5"/>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8"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9"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40"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1"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2"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6" w:name="_Hlk78351618"/>
      <w:bookmarkEnd w:id="6"/>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4"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5"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6"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7"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8"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1"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3"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contrato pode ser extinto antes de cumpridas as obrigações nele estipuladas, ou antes do prazo nele fixado, por algum dos motivos previstos no </w:t>
      </w:r>
      <w:hyperlink r:id="rId54"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5"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6"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7"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QUARTA – DOS CASOS OMISSOS (</w:t>
      </w:r>
      <w:hyperlink r:id="rId58"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9"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60"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1"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2"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3"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4" w:anchor="art8§2" w:history="1">
        <w:r w:rsidRPr="00CD7B93">
          <w:rPr>
            <w:rStyle w:val="Hyperlink"/>
            <w:color w:val="000000" w:themeColor="text1"/>
          </w:rPr>
          <w:t>art. 8º, §2º, da Lei n. 12.527, de 2011</w:t>
        </w:r>
      </w:hyperlink>
      <w:r w:rsidRPr="00CD7B93">
        <w:rPr>
          <w:color w:val="000000" w:themeColor="text1"/>
        </w:rPr>
        <w:t xml:space="preserve">, c/c </w:t>
      </w:r>
      <w:hyperlink r:id="rId65"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6"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7"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t xml:space="preserve">2- </w:t>
      </w:r>
    </w:p>
    <w:sectPr w:rsidR="00DC41DD" w:rsidRPr="00CD7B93"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CD522" w14:textId="77777777" w:rsidR="00002C96" w:rsidRDefault="00002C96">
      <w:pPr>
        <w:rPr>
          <w:rFonts w:hint="eastAsia"/>
        </w:rPr>
      </w:pPr>
      <w:r>
        <w:separator/>
      </w:r>
    </w:p>
  </w:endnote>
  <w:endnote w:type="continuationSeparator" w:id="0">
    <w:p w14:paraId="60F90E55" w14:textId="77777777" w:rsidR="00002C96" w:rsidRDefault="00002C96">
      <w:pPr>
        <w:rPr>
          <w:rFonts w:hint="eastAsia"/>
        </w:rPr>
      </w:pPr>
      <w:r>
        <w:continuationSeparator/>
      </w:r>
    </w:p>
  </w:endnote>
  <w:endnote w:type="continuationNotice" w:id="1">
    <w:p w14:paraId="3593F544" w14:textId="77777777" w:rsidR="00002C96" w:rsidRDefault="00002C9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002C96">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002C96">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8704B" w14:textId="77777777" w:rsidR="00002C96" w:rsidRDefault="00002C96">
      <w:pPr>
        <w:rPr>
          <w:rFonts w:hint="eastAsia"/>
        </w:rPr>
      </w:pPr>
      <w:r>
        <w:separator/>
      </w:r>
    </w:p>
  </w:footnote>
  <w:footnote w:type="continuationSeparator" w:id="0">
    <w:p w14:paraId="3A0550D0" w14:textId="77777777" w:rsidR="00002C96" w:rsidRDefault="00002C96">
      <w:pPr>
        <w:rPr>
          <w:rFonts w:hint="eastAsia"/>
        </w:rPr>
      </w:pPr>
      <w:r>
        <w:continuationSeparator/>
      </w:r>
    </w:p>
  </w:footnote>
  <w:footnote w:type="continuationNotice" w:id="1">
    <w:p w14:paraId="2BAC9242" w14:textId="77777777" w:rsidR="00002C96" w:rsidRDefault="00002C96">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2C96"/>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204"/>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EBD61-D4B8-45A1-9A6C-DCF37965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5783</Words>
  <Characters>31233</Characters>
  <Application>Microsoft Office Word</Application>
  <DocSecurity>0</DocSecurity>
  <Lines>260</Lines>
  <Paragraphs>73</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36943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2024-10-30T14:51:00Z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